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CA" w:rsidRDefault="007204CA" w:rsidP="007204CA">
      <w:pPr>
        <w:pStyle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Методика оценки показателя «доля людей, проживающих в 15-минутной пешей доступности от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ПВЗ</w:t>
      </w:r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>маркетплейсов</w:t>
      </w:r>
      <w:proofErr w:type="spellEnd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О</w:t>
      </w:r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зон, </w:t>
      </w:r>
      <w:proofErr w:type="spellStart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>Wildberries</w:t>
      </w:r>
      <w:proofErr w:type="spellEnd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Яндекс </w:t>
      </w:r>
      <w:proofErr w:type="spellStart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>Маркет</w:t>
      </w:r>
      <w:proofErr w:type="spellEnd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proofErr w:type="spellStart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>Lamoda</w:t>
      </w:r>
      <w:proofErr w:type="spellEnd"/>
      <w:r w:rsidRPr="002A1AA0">
        <w:rPr>
          <w:rFonts w:ascii="Times New Roman" w:hAnsi="Times New Roman" w:cs="Times New Roman"/>
          <w:b/>
          <w:bCs/>
          <w:color w:val="auto"/>
          <w:sz w:val="24"/>
          <w:szCs w:val="24"/>
        </w:rPr>
        <w:t>)»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Показатель «доля людей, проживающих в 15-минутной пешей доступности от ПВЗ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(Озон,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Яндекс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Lamoda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)» используется при расчете Индекса качества жизни (рассчитывается ВЭБ.РФ с 2021 года). Данные приводятся на сайте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развивай.рф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270 российским городам, однако среди них практически нет анализируемых городов.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Поэтому в рамках данного исследования Аналитическим центром «Эксперт» была разработана методика и произведена оценка доли населения муниципального образования, проживающая в пределах 15-минутной пешей доступности хотя бы до одного ПВЗ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целевых брендов.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Источники данных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источник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OpenStreetMap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(OSM): границы МО, населенные пункты, точки ПВЗ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постаматов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контуры жилых зданий. Границы соответствуют муниципальному делению (второй уровень ОКТМО). Территории самостоятельных городских округов геометрически исключены из территорий окружающих их районов — например, город Сургут не учитывается в расчете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Сургутского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Координаты ПВЗ/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постаматов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которые изначально отсутствовали в </w:t>
      </w:r>
      <w:r>
        <w:rPr>
          <w:rFonts w:ascii="Times New Roman" w:hAnsi="Times New Roman" w:cs="Times New Roman"/>
          <w:sz w:val="24"/>
          <w:szCs w:val="24"/>
          <w:lang w:val="en-US"/>
        </w:rPr>
        <w:t>OSM</w:t>
      </w:r>
      <w:r>
        <w:rPr>
          <w:rFonts w:ascii="Times New Roman" w:hAnsi="Times New Roman" w:cs="Times New Roman"/>
          <w:sz w:val="24"/>
          <w:szCs w:val="24"/>
        </w:rPr>
        <w:t xml:space="preserve">, были дополнены данными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Яндекс.Карты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2gis на основании информации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официальных сайтов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анализируемых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Выделение объектов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Пункты выдачи.</w:t>
      </w:r>
      <w:r>
        <w:rPr>
          <w:rFonts w:ascii="Times New Roman" w:hAnsi="Times New Roman" w:cs="Times New Roman"/>
          <w:sz w:val="24"/>
          <w:szCs w:val="24"/>
        </w:rPr>
        <w:t xml:space="preserve"> Объекты OSM с тегами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shop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r>
        <w:rPr>
          <w:rFonts w:ascii="Times New Roman" w:hAnsi="Times New Roman" w:cs="Times New Roman"/>
          <w:sz w:val="24"/>
          <w:szCs w:val="24"/>
        </w:rPr>
        <w:t>outpost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(пункт выдачи)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amenity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parcel_locker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постамат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у которых в полях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name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присутствует наименование одного из целевых брендов.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Жилой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фонд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Здания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тегами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building=apartments, residential, house, detached, dormitory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аналогичными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Дополнительно включаются здания с неуточненным типом (</w:t>
      </w:r>
      <w:proofErr w:type="spellStart"/>
      <w:r>
        <w:rPr>
          <w:rFonts w:ascii="Times New Roman" w:hAnsi="Times New Roman" w:cs="Times New Roman"/>
          <w:sz w:val="24"/>
          <w:szCs w:val="24"/>
        </w:rPr>
        <w:t>building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r>
        <w:rPr>
          <w:rFonts w:ascii="Times New Roman" w:hAnsi="Times New Roman" w:cs="Times New Roman"/>
          <w:sz w:val="24"/>
          <w:szCs w:val="24"/>
        </w:rPr>
        <w:t>yes</w:t>
      </w:r>
      <w:proofErr w:type="spellEnd"/>
      <w:r>
        <w:rPr>
          <w:rFonts w:ascii="Times New Roman" w:hAnsi="Times New Roman" w:cs="Times New Roman"/>
          <w:sz w:val="24"/>
          <w:szCs w:val="24"/>
        </w:rPr>
        <w:t>) — типичная ситуация для малых городов — при отсутствии признаков нежилого назначения (магазин, офис, производственный объект) и площади основания не менее 35 кв. м, что отсекает хозяйственные постройки и гаражи.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Определение зоны пешей доступности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минут пешком при средней скорости 4,8 км/ч, что соответствует 1200 м пути. Зона доступности каждого ПВЗ — круг радиусом 840 м, полученный как 1200 м × 0,7, где 0,7 — поправочный коэффициент на извилистость уличной сети (фактический маршрут пешехода длиннее прямой). Зоны всех ПВЗ муниципального образования объединяются в общую область обслуживания.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Расчет показателя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Прямые данные о численности населения по отдельным домам отсутствуют, поэтому применяется общепринятый прокси-показатель: вес жилого здания равен площади основания, умноженной на этажность. Этажность берется из тега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building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при его отсутствии используется типовое значение по типу здания (многоквартирный дом — 5 этажей, индивидуальный жилой дом — 1 этаж). Здание считается охваченным целиком, </w:t>
      </w:r>
      <w:r>
        <w:rPr>
          <w:rFonts w:ascii="Times New Roman" w:hAnsi="Times New Roman" w:cs="Times New Roman"/>
          <w:sz w:val="24"/>
          <w:szCs w:val="24"/>
        </w:rPr>
        <w:lastRenderedPageBreak/>
        <w:t>если его центральная точка попадает в область обслуживания: жильцы дома рассматриваются как неделимая группа.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Доля населения (%) = Σ весов охваченных зданий / Σ весов всех жилых зданий МО × 100</w:t>
      </w:r>
    </w:p>
    <w:p w:rsidR="007204CA" w:rsidRDefault="007204CA" w:rsidP="007204CA">
      <w:pPr>
        <w:pStyle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42805315"/>
    </w:p>
    <w:p w:rsidR="007204CA" w:rsidRDefault="007204CA" w:rsidP="007204CA">
      <w:pPr>
        <w:pStyle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GoBack"/>
      <w:bookmarkEnd w:id="1"/>
      <w:r w:rsidRPr="00624264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Методика расчета показателя «сумма заключенных контрактов по направлению «умный город»»</w:t>
      </w:r>
      <w:bookmarkEnd w:id="0"/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Анализ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 реализован в информационно-аналитической системе </w:t>
      </w:r>
      <w:r>
        <w:rPr>
          <w:rFonts w:ascii="Times New Roman" w:hAnsi="Times New Roman" w:cs="Times New Roman"/>
          <w:sz w:val="24"/>
          <w:szCs w:val="24"/>
        </w:rPr>
        <w:t>«Маркер» («Интерфакс»).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Подбор ключевых слов был произведен на основе </w:t>
      </w:r>
      <w:r>
        <w:rPr>
          <w:rFonts w:ascii="Times New Roman" w:hAnsi="Times New Roman" w:cs="Times New Roman"/>
          <w:sz w:val="24"/>
          <w:szCs w:val="24"/>
        </w:rPr>
        <w:t xml:space="preserve">«Базовых и дополнительных требовании к умным городам (стандарт «Умный город»)»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(утв. Минстроем России 04 марта 2019 г.), а также Приказа Министерства строительства и жилищно-коммунального хозяйства Российской Федерации от 11 мая 2022 г. №357/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«Об организации исполнения ведомственного проекта Министерства строительства и жилищно-коммунального хозяйства Российской Федерации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цифровизации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городского хозяйства «Умный город».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анализе сделан акцент на сервисах, исключены процессные вещи, например, «Обеспечение доступа правоохранительных органов в систему видеонаблюдения для получения сведений», «создания порталов». Сделан акцент на системы компьютерного зрения, ИИ, БПЛА. Обслуживание информационных систем, обеспечение их системами безопасности также являлось предметом анализа.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Период анализа: 01.01.2022–31.12.2025 г.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Анализировались контракты в рамках 44ФЗ/94ФЗ.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Привязка к территории производилась по месту поставки. 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Поиск производился по описанию закупки, а не только по наименованию.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Подбор ключевых слов происходил итеративно, с привлечением лингвистов команды «Маркера», для обеспечения максимальной степени релевантности выгрузки закупок предмету анализа.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удобства формирования запросов и анализа полученных результатов анализ производился по блокам: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1. Общий блок.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 </w:t>
      </w:r>
      <w:r>
        <w:rPr>
          <w:bdr w:val="none" w:sz="0" w:space="0" w:color="auto" w:frame="1"/>
        </w:rPr>
        <w:t>Текст запроса: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&lt;~умный город&gt; или &lt;~цифровой город&gt; или &lt;интеллектуальный центр городского управления&gt; или &lt;интеллектуальная городская инфраструктура&gt; или &lt;~цифровой двойник города&gt; или &lt;~искусственный интеллект&gt;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запроса(исключения):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книг не курсы повышения квалификации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учебн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*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печатн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*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книжн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*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2.  Городское управление.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&lt;цифровая платформа вовлечения граждан&gt; или &lt;электронный сервис обращений граждан&gt; или &lt;платформа инициативного бюджетирования&gt; или &lt;единая диспетчерская служба&gt; или &lt;автоматизация диспетчерской службы&gt; или &lt;интеллектуальный центр городского управления&gt; или &lt;=ГИСОГД&gt; или &lt;государственная информационная система градостроительной деятельности&gt; или &lt;цифровой двойник территории&gt; или &lt;пространственная модель города&gt; или &lt;цифровая модель объектов и сетей&gt; или &lt;электронная модель теплоснабжения&gt; или &lt;электронная модель водоснабжения&gt; или &lt;моделирование водопроводных сетей&gt; или &lt;электронная модель водоотведения&gt; или &lt;моделирование канализационных сетей&gt; или &lt;~электронная модель электроснабжения&gt; или &lt;~цифровая модель электрических сетей&gt; или &lt;~BIM городская инфраструктура&gt; или &lt;~дистанционное обращение граждан&gt; или &lt;~прогнозирование аварийных ситуаций&gt; или &lt;~дистанционная передача показаний приборов учета&gt; не &lt;дорожные работы&gt; не &lt;автомобильных дорог&gt; или &lt;электронная карта жителя&gt; или &lt;единая карта жителя&gt; или &lt;медицинская информационная система&gt; или &lt;информационная система «Управление земельными ресурсами»&gt;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запроса(исключения):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 &lt;дорожные работы&gt; не &lt;автомобильных дорог&gt; не &lt;трансляция видеороликов&gt; не &lt;поставка журналов&gt;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3.  Инновации для городской среды.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&lt;умное освещение&gt; или &lt;интеллектуальное уличное освещение&gt; или &lt;автоматизированная система управления наружным освещением&gt; или &lt;=АСУНО&gt; или &lt;диспетчеризация наружного освещения&gt; или &lt;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энергоэффективное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уличное освещение&gt; или &lt;общественный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Wi-Fi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&gt; или &lt;публичный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Wi-Fi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&gt; или &lt;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Wi-Fi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общественных пространствах&gt; или &lt;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энергоэффективная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подсветка&gt; или &lt;~контроль за передвижением коммунальной техники&gt; или &lt;~контроль за передвижением дорожной техники&gt; или &lt;~контроль за передвижением специализированной техники&gt; или &lt;=БПЛА&gt; или &lt;~беспилотные летательные аппараты&gt;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запроса(исключения):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конструктор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учебн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* не &lt;повышение квалификации&gt; не тренажер не страхование не преподавательских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4.  Умный городской транспорт.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 </w:t>
      </w:r>
      <w:r>
        <w:rPr>
          <w:bdr w:val="none" w:sz="0" w:space="0" w:color="auto" w:frame="1"/>
        </w:rPr>
        <w:t>Текст запроса: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&lt;интеллектуальная транспортная система&gt; или &lt;интеллектуальная транспортная модель&gt; или &lt;автоматизированная система управления дорожным движением&gt; или &lt;=АСУДД&gt; или &lt;интеллектуальная транспортная модель&gt; или &lt;моделирование транспортных потоков&gt; или &lt;адаптивное управление дорожным движением&gt; или &lt;умный светофор&gt; или &lt;детектор транспорта&gt; или &lt;диспетчеризация общественно транспорта&gt; или &lt;управление общественным транспортом&gt; или &lt;спутниковый мониторинг транспорта&gt; или &lt;ГЛОНАСС-мониторинг транспорта&gt; или &lt;автоматизированная система оплаты проезда&gt; или &lt;прогнозирование пассажиропотока&gt;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Текст запроса(исключения):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игруш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* не игр* не &lt;выполнение работ по содержанию автомобильных дорог&gt;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5.  Интеллектуальные системы общественной безопасности.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 </w:t>
      </w:r>
      <w:r>
        <w:rPr>
          <w:bdr w:val="none" w:sz="0" w:space="0" w:color="auto" w:frame="1"/>
          <w:shd w:val="clear" w:color="auto" w:fill="FFFFFF"/>
        </w:rPr>
        <w:t>Текст запроса:</w:t>
      </w:r>
    </w:p>
    <w:p w:rsidR="007204CA" w:rsidRDefault="007204CA" w:rsidP="007204CA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&lt;АПК Безопасный город&gt; или &lt;Аппаратно-программный комплекс Безопасный город&gt; или &lt;система городского видеонаблюдения&gt; или &lt;муниципальная система видеонаблюдения&gt; или &lt;биометрическая идентификация&gt; или &lt;распознавание лиц&gt; или &lt;распознавание государственных регистрационных знаков&gt; или &lt;распознавание автомобильных номеров&gt; или &lt;система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фотовидеофиксации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&gt; или &lt;автоматическая фиксация нарушений ПДД&gt; или &lt;поставка серверного оборудования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видеоаналитики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&gt; &lt;=видеонаблюдение с передачей видеопотока в облачную платформу&gt; или &lt;~передача видеоизображения&gt;</w:t>
      </w:r>
    </w:p>
    <w:p w:rsidR="007204CA" w:rsidRDefault="007204CA" w:rsidP="007204CA">
      <w:pPr>
        <w:pStyle w:val="msonormalmrcssattr"/>
        <w:shd w:val="clear" w:color="auto" w:fill="FFFFFF"/>
        <w:spacing w:before="120" w:beforeAutospacing="0" w:after="120" w:afterAutospacing="0" w:line="276" w:lineRule="auto"/>
        <w:jc w:val="both"/>
      </w:pPr>
      <w:r>
        <w:t>6.  Интеллектуальные системы экологической безопасности.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&lt;автоматизированная информационная система обращения с отходами&gt; или &lt;электронная территориальная схема обращения с отходами&gt; или &lt;автоматизированный экологический мониторинг&gt; или &lt;датчик качества воздуха&gt; или &lt;дистанционный контроль качества воды&gt; или (дистанционная или автоматизированная) (&lt;контроль качества воды&gt; или &lt;проверка качества воды&gt;) или &lt;~экологическая информационная система&gt; или &lt;~информационная система экологического мониторинга&gt; или &lt;~информационная система управления обращения с отходами&gt; или &lt;~автоматизированная система учета твердых коммунальных отходов&gt;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Текст запроса(исключения):</w:t>
      </w:r>
    </w:p>
    <w:p w:rsidR="007204CA" w:rsidRDefault="007204CA" w:rsidP="007204C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 &lt;автомобильных дорог&gt; не ремонт* не занятий</w:t>
      </w:r>
    </w:p>
    <w:p w:rsidR="009569AE" w:rsidRDefault="007204CA"/>
    <w:sectPr w:rsidR="00956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CA"/>
    <w:rsid w:val="007204CA"/>
    <w:rsid w:val="00B171D8"/>
    <w:rsid w:val="00F3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1250"/>
  <w15:chartTrackingRefBased/>
  <w15:docId w15:val="{BE46C9E0-36AF-4728-87B5-013F4880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CA"/>
  </w:style>
  <w:style w:type="paragraph" w:styleId="2">
    <w:name w:val="heading 2"/>
    <w:basedOn w:val="a"/>
    <w:next w:val="a"/>
    <w:link w:val="20"/>
    <w:uiPriority w:val="9"/>
    <w:unhideWhenUsed/>
    <w:qFormat/>
    <w:rsid w:val="007204CA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04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mrcssattr">
    <w:name w:val="msonormal_mr_css_attr"/>
    <w:basedOn w:val="a"/>
    <w:rsid w:val="0072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Lopatina</dc:creator>
  <cp:keywords/>
  <dc:description/>
  <cp:lastModifiedBy>Lopatina</cp:lastModifiedBy>
  <cp:revision>1</cp:revision>
  <dcterms:created xsi:type="dcterms:W3CDTF">2026-10-21T06:01:00Z</dcterms:created>
  <dcterms:modified xsi:type="dcterms:W3CDTF">2026-10-21T06:04:00Z</dcterms:modified>
</cp:coreProperties>
</file>